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3552B" w14:textId="77777777"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b/>
          <w:bCs/>
          <w:color w:val="2B2B2B"/>
          <w:sz w:val="24"/>
          <w:szCs w:val="24"/>
          <w:bdr w:val="none" w:sz="0" w:space="0" w:color="auto" w:frame="1"/>
          <w:lang w:val="es-CL" w:eastAsia="es-CL"/>
        </w:rPr>
        <w:t>EN LO PRINCIPAL: RECURRE DE AMPARO. PRIMER OTROSÍ: SE PIDA INFORME. SEGUNDO OTROSI: TÉNGASE PRESENTE</w:t>
      </w:r>
    </w:p>
    <w:p w14:paraId="17B702BA" w14:textId="77777777"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b/>
          <w:bCs/>
          <w:color w:val="2B2B2B"/>
          <w:sz w:val="24"/>
          <w:szCs w:val="24"/>
          <w:bdr w:val="none" w:sz="0" w:space="0" w:color="auto" w:frame="1"/>
          <w:lang w:val="es-CL" w:eastAsia="es-CL"/>
        </w:rPr>
        <w:t>ILTMA. CORTE DE APELACIONES DE VALPARAÍSO</w:t>
      </w:r>
    </w:p>
    <w:p w14:paraId="62F06493" w14:textId="3827699B"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b/>
          <w:bCs/>
          <w:i/>
          <w:iCs/>
          <w:color w:val="2B2B2B"/>
          <w:sz w:val="24"/>
          <w:szCs w:val="24"/>
          <w:highlight w:val="yellow"/>
          <w:bdr w:val="none" w:sz="0" w:space="0" w:color="auto" w:frame="1"/>
          <w:lang w:val="es-CL" w:eastAsia="es-CL"/>
        </w:rPr>
        <w:t>NOMBRE</w:t>
      </w:r>
      <w:r w:rsidRPr="009868DB">
        <w:rPr>
          <w:rFonts w:ascii="Times New Roman" w:eastAsia="Times New Roman" w:hAnsi="Times New Roman" w:cs="Times New Roman"/>
          <w:color w:val="2B2B2B"/>
          <w:sz w:val="24"/>
          <w:szCs w:val="24"/>
          <w:highlight w:val="yellow"/>
          <w:lang w:val="es-CL" w:eastAsia="es-CL"/>
        </w:rPr>
        <w:t>,</w:t>
      </w:r>
      <w:r w:rsidRPr="0012100B">
        <w:rPr>
          <w:rFonts w:ascii="Times New Roman" w:eastAsia="Times New Roman" w:hAnsi="Times New Roman" w:cs="Times New Roman"/>
          <w:color w:val="2B2B2B"/>
          <w:sz w:val="24"/>
          <w:szCs w:val="24"/>
          <w:highlight w:val="yellow"/>
          <w:lang w:val="es-CL" w:eastAsia="es-CL"/>
        </w:rPr>
        <w:t xml:space="preserve"> </w:t>
      </w:r>
      <w:r w:rsidRPr="009868DB">
        <w:rPr>
          <w:rFonts w:ascii="Times New Roman" w:eastAsia="Times New Roman" w:hAnsi="Times New Roman" w:cs="Times New Roman"/>
          <w:i/>
          <w:iCs/>
          <w:color w:val="2B2B2B"/>
          <w:sz w:val="24"/>
          <w:szCs w:val="24"/>
          <w:highlight w:val="yellow"/>
          <w:bdr w:val="none" w:sz="0" w:space="0" w:color="auto" w:frame="1"/>
          <w:lang w:val="es-CL" w:eastAsia="es-CL"/>
        </w:rPr>
        <w:t>PROFESIÓN U OFICIO</w:t>
      </w:r>
      <w:r w:rsidRPr="009868DB">
        <w:rPr>
          <w:rFonts w:ascii="Times New Roman" w:eastAsia="Times New Roman" w:hAnsi="Times New Roman" w:cs="Times New Roman"/>
          <w:color w:val="2B2B2B"/>
          <w:sz w:val="24"/>
          <w:szCs w:val="24"/>
          <w:highlight w:val="yellow"/>
          <w:lang w:val="es-CL" w:eastAsia="es-CL"/>
        </w:rPr>
        <w:t>,</w:t>
      </w:r>
      <w:r w:rsidRPr="0012100B">
        <w:rPr>
          <w:rFonts w:ascii="Times New Roman" w:eastAsia="Times New Roman" w:hAnsi="Times New Roman" w:cs="Times New Roman"/>
          <w:color w:val="2B2B2B"/>
          <w:sz w:val="24"/>
          <w:szCs w:val="24"/>
          <w:highlight w:val="yellow"/>
          <w:lang w:val="es-CL" w:eastAsia="es-CL"/>
        </w:rPr>
        <w:t xml:space="preserve"> </w:t>
      </w:r>
      <w:r w:rsidRPr="009868DB">
        <w:rPr>
          <w:rFonts w:ascii="Times New Roman" w:eastAsia="Times New Roman" w:hAnsi="Times New Roman" w:cs="Times New Roman"/>
          <w:i/>
          <w:iCs/>
          <w:color w:val="2B2B2B"/>
          <w:sz w:val="24"/>
          <w:szCs w:val="24"/>
          <w:highlight w:val="yellow"/>
          <w:bdr w:val="none" w:sz="0" w:space="0" w:color="auto" w:frame="1"/>
          <w:lang w:val="es-CL" w:eastAsia="es-CL"/>
        </w:rPr>
        <w:t>DOMICILIO</w:t>
      </w:r>
      <w:r w:rsidRPr="009868DB">
        <w:rPr>
          <w:rFonts w:ascii="Times New Roman" w:eastAsia="Times New Roman" w:hAnsi="Times New Roman" w:cs="Times New Roman"/>
          <w:color w:val="2B2B2B"/>
          <w:sz w:val="24"/>
          <w:szCs w:val="24"/>
          <w:lang w:val="es-CL" w:eastAsia="es-CL"/>
        </w:rPr>
        <w:t xml:space="preserve">, por sí mismo, a S.S. </w:t>
      </w:r>
      <w:proofErr w:type="spellStart"/>
      <w:r w:rsidRPr="009868DB">
        <w:rPr>
          <w:rFonts w:ascii="Times New Roman" w:eastAsia="Times New Roman" w:hAnsi="Times New Roman" w:cs="Times New Roman"/>
          <w:color w:val="2B2B2B"/>
          <w:sz w:val="24"/>
          <w:szCs w:val="24"/>
          <w:lang w:val="es-CL" w:eastAsia="es-CL"/>
        </w:rPr>
        <w:t>Iltma</w:t>
      </w:r>
      <w:proofErr w:type="spellEnd"/>
      <w:r w:rsidRPr="009868DB">
        <w:rPr>
          <w:rFonts w:ascii="Times New Roman" w:eastAsia="Times New Roman" w:hAnsi="Times New Roman" w:cs="Times New Roman"/>
          <w:color w:val="2B2B2B"/>
          <w:sz w:val="24"/>
          <w:szCs w:val="24"/>
          <w:lang w:val="es-CL" w:eastAsia="es-CL"/>
        </w:rPr>
        <w:t>., respetuosamente digo:</w:t>
      </w:r>
    </w:p>
    <w:p w14:paraId="3B4F456D" w14:textId="5B0B20DF"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Que, en virtud de lo dispuesto en el artículo 21 de la Constitución Política, vengo en interponer acción constitucional de amparo en mi favor, por los siguientes antecedentes:</w:t>
      </w:r>
    </w:p>
    <w:p w14:paraId="6B274142" w14:textId="77777777"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FUNDAMENTOS DE LA ACCIÓN CONSTIT</w:t>
      </w:r>
      <w:bookmarkStart w:id="0" w:name="_GoBack"/>
      <w:bookmarkEnd w:id="0"/>
      <w:r w:rsidRPr="009868DB">
        <w:rPr>
          <w:rFonts w:ascii="Times New Roman" w:eastAsia="Times New Roman" w:hAnsi="Times New Roman" w:cs="Times New Roman"/>
          <w:color w:val="2B2B2B"/>
          <w:sz w:val="24"/>
          <w:szCs w:val="24"/>
          <w:lang w:val="es-CL" w:eastAsia="es-CL"/>
        </w:rPr>
        <w:t>UCIONAL:</w:t>
      </w:r>
    </w:p>
    <w:p w14:paraId="5BFF78EF" w14:textId="77777777"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1.- Con fecha 19 de octubre de 2019, el presidente de la República, señor Sebastián Piñera Echeñique, por decreto 473 de la misma fecha y publicado el mismo día en el Diario Oficial, se decretó el estado de excepción constitucional de Emergencia en la región de Valparaíso con excepción de la provincia de Isla de Pascua y de la comuna de Juan Fernández.</w:t>
      </w:r>
    </w:p>
    <w:p w14:paraId="72CF61AE" w14:textId="77777777"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 xml:space="preserve">2.- Que, en el mismo decreto, se nombra al contralmirante don Juan Andrés de la Maza Larraín, cédula nacional de identidad 7.025.884-6 como </w:t>
      </w:r>
      <w:proofErr w:type="gramStart"/>
      <w:r w:rsidRPr="009868DB">
        <w:rPr>
          <w:rFonts w:ascii="Times New Roman" w:eastAsia="Times New Roman" w:hAnsi="Times New Roman" w:cs="Times New Roman"/>
          <w:color w:val="2B2B2B"/>
          <w:sz w:val="24"/>
          <w:szCs w:val="24"/>
          <w:lang w:val="es-CL" w:eastAsia="es-CL"/>
        </w:rPr>
        <w:t>Jefe</w:t>
      </w:r>
      <w:proofErr w:type="gramEnd"/>
      <w:r w:rsidRPr="009868DB">
        <w:rPr>
          <w:rFonts w:ascii="Times New Roman" w:eastAsia="Times New Roman" w:hAnsi="Times New Roman" w:cs="Times New Roman"/>
          <w:color w:val="2B2B2B"/>
          <w:sz w:val="24"/>
          <w:szCs w:val="24"/>
          <w:lang w:val="es-CL" w:eastAsia="es-CL"/>
        </w:rPr>
        <w:t xml:space="preserve"> de la defensa nacional en la zona antes indicada.</w:t>
      </w:r>
    </w:p>
    <w:p w14:paraId="18E34FE4" w14:textId="6D2A0659"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3.- Que en el precitado decreto 473 de fecha 19 de octubre del presente año, se otorgan al mentado contralmirante las facultades del artículo 5 del</w:t>
      </w:r>
      <w:r w:rsidRPr="0012100B">
        <w:rPr>
          <w:rFonts w:ascii="Times New Roman" w:eastAsia="Times New Roman" w:hAnsi="Times New Roman" w:cs="Times New Roman"/>
          <w:color w:val="2B2B2B"/>
          <w:sz w:val="24"/>
          <w:szCs w:val="24"/>
          <w:lang w:val="es-CL" w:eastAsia="es-CL"/>
        </w:rPr>
        <w:t xml:space="preserve"> </w:t>
      </w:r>
      <w:r w:rsidRPr="009868DB">
        <w:rPr>
          <w:rFonts w:ascii="Times New Roman" w:eastAsia="Times New Roman" w:hAnsi="Times New Roman" w:cs="Times New Roman"/>
          <w:b/>
          <w:bCs/>
          <w:color w:val="2B2B2B"/>
          <w:sz w:val="24"/>
          <w:szCs w:val="24"/>
          <w:bdr w:val="none" w:sz="0" w:space="0" w:color="auto" w:frame="1"/>
          <w:lang w:val="es-CL" w:eastAsia="es-CL"/>
        </w:rPr>
        <w:t>DECRETO LEY</w:t>
      </w:r>
      <w:r w:rsidRPr="0012100B">
        <w:rPr>
          <w:rFonts w:ascii="Times New Roman" w:eastAsia="Times New Roman" w:hAnsi="Times New Roman" w:cs="Times New Roman"/>
          <w:color w:val="2B2B2B"/>
          <w:sz w:val="24"/>
          <w:szCs w:val="24"/>
          <w:lang w:val="es-CL" w:eastAsia="es-CL"/>
        </w:rPr>
        <w:t xml:space="preserve"> </w:t>
      </w:r>
      <w:r w:rsidRPr="009868DB">
        <w:rPr>
          <w:rFonts w:ascii="Times New Roman" w:eastAsia="Times New Roman" w:hAnsi="Times New Roman" w:cs="Times New Roman"/>
          <w:color w:val="2B2B2B"/>
          <w:sz w:val="24"/>
          <w:szCs w:val="24"/>
          <w:lang w:val="es-CL" w:eastAsia="es-CL"/>
        </w:rPr>
        <w:t>18.415, especialmente la del numeral 1 de la precitada norma. A Saber: </w:t>
      </w:r>
    </w:p>
    <w:p w14:paraId="637CA515" w14:textId="78373C22" w:rsidR="009868DB" w:rsidRPr="0012100B" w:rsidRDefault="009868DB" w:rsidP="009868DB">
      <w:pPr>
        <w:spacing w:after="0" w:line="240" w:lineRule="auto"/>
        <w:textAlignment w:val="baseline"/>
        <w:rPr>
          <w:rFonts w:ascii="Times New Roman" w:eastAsia="Times New Roman" w:hAnsi="Times New Roman" w:cs="Times New Roman"/>
          <w:b/>
          <w:bCs/>
          <w:color w:val="2B2B2B"/>
          <w:sz w:val="24"/>
          <w:szCs w:val="24"/>
          <w:bdr w:val="none" w:sz="0" w:space="0" w:color="auto" w:frame="1"/>
          <w:lang w:val="es-CL" w:eastAsia="es-CL"/>
        </w:rPr>
      </w:pPr>
      <w:r w:rsidRPr="009868DB">
        <w:rPr>
          <w:rFonts w:ascii="Times New Roman" w:eastAsia="Times New Roman" w:hAnsi="Times New Roman" w:cs="Times New Roman"/>
          <w:b/>
          <w:bCs/>
          <w:color w:val="2B2B2B"/>
          <w:sz w:val="24"/>
          <w:szCs w:val="24"/>
          <w:bdr w:val="none" w:sz="0" w:space="0" w:color="auto" w:frame="1"/>
          <w:lang w:val="es-CL" w:eastAsia="es-CL"/>
        </w:rPr>
        <w:t>Artículo 5</w:t>
      </w:r>
      <w:proofErr w:type="gramStart"/>
      <w:r w:rsidRPr="009868DB">
        <w:rPr>
          <w:rFonts w:ascii="Times New Roman" w:eastAsia="Times New Roman" w:hAnsi="Times New Roman" w:cs="Times New Roman"/>
          <w:b/>
          <w:bCs/>
          <w:color w:val="2B2B2B"/>
          <w:sz w:val="24"/>
          <w:szCs w:val="24"/>
          <w:bdr w:val="none" w:sz="0" w:space="0" w:color="auto" w:frame="1"/>
          <w:lang w:val="es-CL" w:eastAsia="es-CL"/>
        </w:rPr>
        <w:t>°.-</w:t>
      </w:r>
      <w:proofErr w:type="gramEnd"/>
      <w:r w:rsidRPr="009868DB">
        <w:rPr>
          <w:rFonts w:ascii="Times New Roman" w:eastAsia="Times New Roman" w:hAnsi="Times New Roman" w:cs="Times New Roman"/>
          <w:b/>
          <w:bCs/>
          <w:color w:val="2B2B2B"/>
          <w:sz w:val="24"/>
          <w:szCs w:val="24"/>
          <w:bdr w:val="none" w:sz="0" w:space="0" w:color="auto" w:frame="1"/>
          <w:lang w:val="es-CL" w:eastAsia="es-CL"/>
        </w:rPr>
        <w:t xml:space="preserve"> Para los efectos de lo previsto en el inciso primero del </w:t>
      </w:r>
      <w:proofErr w:type="spellStart"/>
      <w:r w:rsidRPr="009868DB">
        <w:rPr>
          <w:rFonts w:ascii="Times New Roman" w:eastAsia="Times New Roman" w:hAnsi="Times New Roman" w:cs="Times New Roman"/>
          <w:b/>
          <w:bCs/>
          <w:color w:val="2B2B2B"/>
          <w:sz w:val="24"/>
          <w:szCs w:val="24"/>
          <w:bdr w:val="none" w:sz="0" w:space="0" w:color="auto" w:frame="1"/>
          <w:lang w:val="es-CL" w:eastAsia="es-CL"/>
        </w:rPr>
        <w:t>N°</w:t>
      </w:r>
      <w:proofErr w:type="spellEnd"/>
      <w:r w:rsidRPr="009868DB">
        <w:rPr>
          <w:rFonts w:ascii="Times New Roman" w:eastAsia="Times New Roman" w:hAnsi="Times New Roman" w:cs="Times New Roman"/>
          <w:b/>
          <w:bCs/>
          <w:color w:val="2B2B2B"/>
          <w:sz w:val="24"/>
          <w:szCs w:val="24"/>
          <w:bdr w:val="none" w:sz="0" w:space="0" w:color="auto" w:frame="1"/>
          <w:lang w:val="es-CL" w:eastAsia="es-CL"/>
        </w:rPr>
        <w:t xml:space="preserve"> 6° del artículo 41 de la Constitución Política de la República, durante el estado de emergencia, el jefe de la Defensa Nacional que se designe tendrá los siguientes deberes y atribuciones:</w:t>
      </w:r>
    </w:p>
    <w:p w14:paraId="7A0AE60D" w14:textId="77777777"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p>
    <w:p w14:paraId="3FD60CDE" w14:textId="50871712" w:rsidR="009868DB" w:rsidRPr="0012100B" w:rsidRDefault="009868DB" w:rsidP="009868DB">
      <w:pPr>
        <w:pStyle w:val="ListParagraph"/>
        <w:numPr>
          <w:ilvl w:val="0"/>
          <w:numId w:val="2"/>
        </w:numPr>
        <w:spacing w:after="0" w:line="240" w:lineRule="auto"/>
        <w:textAlignment w:val="baseline"/>
        <w:rPr>
          <w:rFonts w:ascii="Times New Roman" w:eastAsia="Times New Roman" w:hAnsi="Times New Roman" w:cs="Times New Roman"/>
          <w:color w:val="2B2B2B"/>
          <w:sz w:val="24"/>
          <w:szCs w:val="24"/>
          <w:lang w:val="es-CL" w:eastAsia="es-CL"/>
        </w:rPr>
      </w:pPr>
      <w:r w:rsidRPr="0012100B">
        <w:rPr>
          <w:rFonts w:ascii="Times New Roman" w:eastAsia="Times New Roman" w:hAnsi="Times New Roman" w:cs="Times New Roman"/>
          <w:b/>
          <w:bCs/>
          <w:color w:val="2B2B2B"/>
          <w:sz w:val="24"/>
          <w:szCs w:val="24"/>
          <w:bdr w:val="none" w:sz="0" w:space="0" w:color="auto" w:frame="1"/>
          <w:lang w:val="es-CL" w:eastAsia="es-CL"/>
        </w:rPr>
        <w:t>Asumir el mando de las Fuerzas Armadas y de Orden y Seguridad Pública que se encuentren en la zona declarada en estado de emergencia, para los efectos de velar por el orden público y de reparar o precaver el daño o peligro para la seguridad nacional que haya dado origen a dicho estado, debiendo observar las facultades administrativas de las autoridades institucionales colocadas bajo su jurisdicción;</w:t>
      </w:r>
    </w:p>
    <w:p w14:paraId="11B86C41" w14:textId="276B0319" w:rsidR="009868DB" w:rsidRPr="0012100B" w:rsidRDefault="009868DB" w:rsidP="009868DB">
      <w:pPr>
        <w:pStyle w:val="ListParagraph"/>
        <w:numPr>
          <w:ilvl w:val="0"/>
          <w:numId w:val="2"/>
        </w:numPr>
        <w:spacing w:after="0" w:line="240" w:lineRule="auto"/>
        <w:textAlignment w:val="baseline"/>
        <w:rPr>
          <w:rFonts w:ascii="Times New Roman" w:eastAsia="Times New Roman" w:hAnsi="Times New Roman" w:cs="Times New Roman"/>
          <w:color w:val="2B2B2B"/>
          <w:sz w:val="24"/>
          <w:szCs w:val="24"/>
          <w:lang w:val="es-CL" w:eastAsia="es-CL"/>
        </w:rPr>
      </w:pPr>
      <w:r w:rsidRPr="0012100B">
        <w:rPr>
          <w:rFonts w:ascii="Times New Roman" w:eastAsia="Times New Roman" w:hAnsi="Times New Roman" w:cs="Times New Roman"/>
          <w:b/>
          <w:bCs/>
          <w:color w:val="2B2B2B"/>
          <w:sz w:val="24"/>
          <w:szCs w:val="24"/>
          <w:bdr w:val="none" w:sz="0" w:space="0" w:color="auto" w:frame="1"/>
          <w:lang w:val="es-CL" w:eastAsia="es-CL"/>
        </w:rPr>
        <w:t>Dictar normas tendientes a evitar la divulgación de antecedentes de carácter militar;</w:t>
      </w:r>
    </w:p>
    <w:p w14:paraId="6B1DB7A7" w14:textId="145F34C3" w:rsidR="009868DB" w:rsidRPr="0012100B" w:rsidRDefault="009868DB" w:rsidP="009868DB">
      <w:pPr>
        <w:pStyle w:val="ListParagraph"/>
        <w:numPr>
          <w:ilvl w:val="0"/>
          <w:numId w:val="2"/>
        </w:numPr>
        <w:spacing w:after="0" w:line="240" w:lineRule="auto"/>
        <w:textAlignment w:val="baseline"/>
        <w:rPr>
          <w:rFonts w:ascii="Times New Roman" w:eastAsia="Times New Roman" w:hAnsi="Times New Roman" w:cs="Times New Roman"/>
          <w:color w:val="2B2B2B"/>
          <w:sz w:val="24"/>
          <w:szCs w:val="24"/>
          <w:lang w:val="es-CL" w:eastAsia="es-CL"/>
        </w:rPr>
      </w:pPr>
      <w:r w:rsidRPr="0012100B">
        <w:rPr>
          <w:rFonts w:ascii="Times New Roman" w:eastAsia="Times New Roman" w:hAnsi="Times New Roman" w:cs="Times New Roman"/>
          <w:b/>
          <w:bCs/>
          <w:color w:val="2B2B2B"/>
          <w:sz w:val="24"/>
          <w:szCs w:val="24"/>
          <w:bdr w:val="none" w:sz="0" w:space="0" w:color="auto" w:frame="1"/>
          <w:lang w:val="es-CL" w:eastAsia="es-CL"/>
        </w:rPr>
        <w:t>Autorizar la celebración de reuniones en lugares de uso público, cuando corresponda, y velar porque tales reuniones no alteren el orden interno;</w:t>
      </w:r>
    </w:p>
    <w:p w14:paraId="6E1B6ACA" w14:textId="1606019D" w:rsidR="009868DB" w:rsidRPr="0012100B" w:rsidRDefault="009868DB" w:rsidP="009868DB">
      <w:pPr>
        <w:pStyle w:val="ListParagraph"/>
        <w:numPr>
          <w:ilvl w:val="0"/>
          <w:numId w:val="2"/>
        </w:numPr>
        <w:spacing w:after="0" w:line="240" w:lineRule="auto"/>
        <w:textAlignment w:val="baseline"/>
        <w:rPr>
          <w:rFonts w:ascii="Times New Roman" w:eastAsia="Times New Roman" w:hAnsi="Times New Roman" w:cs="Times New Roman"/>
          <w:color w:val="2B2B2B"/>
          <w:sz w:val="24"/>
          <w:szCs w:val="24"/>
          <w:lang w:val="es-CL" w:eastAsia="es-CL"/>
        </w:rPr>
      </w:pPr>
      <w:r w:rsidRPr="0012100B">
        <w:rPr>
          <w:rFonts w:ascii="Times New Roman" w:eastAsia="Times New Roman" w:hAnsi="Times New Roman" w:cs="Times New Roman"/>
          <w:b/>
          <w:bCs/>
          <w:color w:val="2B2B2B"/>
          <w:sz w:val="24"/>
          <w:szCs w:val="24"/>
          <w:bdr w:val="none" w:sz="0" w:space="0" w:color="auto" w:frame="1"/>
          <w:lang w:val="es-CL" w:eastAsia="es-CL"/>
        </w:rPr>
        <w:t>Controlar la entrada y salida de la zona declarada en estado de emergencia y el tránsito en ella;</w:t>
      </w:r>
    </w:p>
    <w:p w14:paraId="2CDCC198" w14:textId="54A17E3B" w:rsidR="009868DB" w:rsidRPr="0012100B" w:rsidRDefault="009868DB" w:rsidP="009868DB">
      <w:pPr>
        <w:pStyle w:val="ListParagraph"/>
        <w:numPr>
          <w:ilvl w:val="0"/>
          <w:numId w:val="2"/>
        </w:numPr>
        <w:spacing w:after="0" w:line="240" w:lineRule="auto"/>
        <w:textAlignment w:val="baseline"/>
        <w:rPr>
          <w:rFonts w:ascii="Times New Roman" w:eastAsia="Times New Roman" w:hAnsi="Times New Roman" w:cs="Times New Roman"/>
          <w:color w:val="2B2B2B"/>
          <w:sz w:val="24"/>
          <w:szCs w:val="24"/>
          <w:lang w:val="es-CL" w:eastAsia="es-CL"/>
        </w:rPr>
      </w:pPr>
      <w:r w:rsidRPr="0012100B">
        <w:rPr>
          <w:rFonts w:ascii="Times New Roman" w:eastAsia="Times New Roman" w:hAnsi="Times New Roman" w:cs="Times New Roman"/>
          <w:b/>
          <w:bCs/>
          <w:color w:val="2B2B2B"/>
          <w:sz w:val="24"/>
          <w:szCs w:val="24"/>
          <w:bdr w:val="none" w:sz="0" w:space="0" w:color="auto" w:frame="1"/>
          <w:lang w:val="es-CL" w:eastAsia="es-CL"/>
        </w:rPr>
        <w:t>Dictar medidas para la protección de las obras de arte y de los servicios de utilidad pública, centros mineros, industriales y otros;</w:t>
      </w:r>
    </w:p>
    <w:p w14:paraId="2BFBA196" w14:textId="29176DBF" w:rsidR="009868DB" w:rsidRPr="0012100B" w:rsidRDefault="009868DB" w:rsidP="009868DB">
      <w:pPr>
        <w:pStyle w:val="ListParagraph"/>
        <w:numPr>
          <w:ilvl w:val="0"/>
          <w:numId w:val="2"/>
        </w:numPr>
        <w:spacing w:after="0" w:line="240" w:lineRule="auto"/>
        <w:textAlignment w:val="baseline"/>
        <w:rPr>
          <w:rFonts w:ascii="Times New Roman" w:eastAsia="Times New Roman" w:hAnsi="Times New Roman" w:cs="Times New Roman"/>
          <w:color w:val="2B2B2B"/>
          <w:sz w:val="24"/>
          <w:szCs w:val="24"/>
          <w:lang w:val="es-CL" w:eastAsia="es-CL"/>
        </w:rPr>
      </w:pPr>
      <w:r w:rsidRPr="0012100B">
        <w:rPr>
          <w:rFonts w:ascii="Times New Roman" w:eastAsia="Times New Roman" w:hAnsi="Times New Roman" w:cs="Times New Roman"/>
          <w:b/>
          <w:bCs/>
          <w:color w:val="2B2B2B"/>
          <w:sz w:val="24"/>
          <w:szCs w:val="24"/>
          <w:bdr w:val="none" w:sz="0" w:space="0" w:color="auto" w:frame="1"/>
          <w:lang w:val="es-CL" w:eastAsia="es-CL"/>
        </w:rPr>
        <w:t>Impartir todas las instrucciones para el mantenimiento del orden interno dentro de la zona, y </w:t>
      </w:r>
    </w:p>
    <w:p w14:paraId="015A1729" w14:textId="6769E891" w:rsidR="009868DB" w:rsidRPr="0012100B" w:rsidRDefault="009868DB" w:rsidP="009868DB">
      <w:pPr>
        <w:pStyle w:val="ListParagraph"/>
        <w:numPr>
          <w:ilvl w:val="0"/>
          <w:numId w:val="2"/>
        </w:numPr>
        <w:spacing w:after="0" w:line="240" w:lineRule="auto"/>
        <w:textAlignment w:val="baseline"/>
        <w:rPr>
          <w:rFonts w:ascii="Times New Roman" w:eastAsia="Times New Roman" w:hAnsi="Times New Roman" w:cs="Times New Roman"/>
          <w:color w:val="2B2B2B"/>
          <w:sz w:val="24"/>
          <w:szCs w:val="24"/>
          <w:lang w:val="es-CL" w:eastAsia="es-CL"/>
        </w:rPr>
      </w:pPr>
      <w:r w:rsidRPr="0012100B">
        <w:rPr>
          <w:rFonts w:ascii="Times New Roman" w:eastAsia="Times New Roman" w:hAnsi="Times New Roman" w:cs="Times New Roman"/>
          <w:b/>
          <w:bCs/>
          <w:color w:val="2B2B2B"/>
          <w:sz w:val="24"/>
          <w:szCs w:val="24"/>
          <w:bdr w:val="none" w:sz="0" w:space="0" w:color="auto" w:frame="1"/>
          <w:lang w:val="es-CL" w:eastAsia="es-CL"/>
        </w:rPr>
        <w:t>Las demás que le otorguen las leyes en su calidad de tal.</w:t>
      </w:r>
    </w:p>
    <w:p w14:paraId="650BF218" w14:textId="77777777" w:rsidR="009868DB" w:rsidRPr="0012100B" w:rsidRDefault="009868DB" w:rsidP="009868DB">
      <w:pPr>
        <w:pStyle w:val="ListParagraph"/>
        <w:spacing w:after="0" w:line="240" w:lineRule="auto"/>
        <w:ind w:left="576"/>
        <w:textAlignment w:val="baseline"/>
        <w:rPr>
          <w:rFonts w:ascii="Times New Roman" w:eastAsia="Times New Roman" w:hAnsi="Times New Roman" w:cs="Times New Roman"/>
          <w:color w:val="2B2B2B"/>
          <w:sz w:val="24"/>
          <w:szCs w:val="24"/>
          <w:lang w:val="es-CL" w:eastAsia="es-CL"/>
        </w:rPr>
      </w:pPr>
    </w:p>
    <w:p w14:paraId="2179AB34" w14:textId="48124E7E"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 xml:space="preserve">4.- Que en dicho con fecha 19 y 20 de octubre del presente año el </w:t>
      </w:r>
      <w:proofErr w:type="gramStart"/>
      <w:r w:rsidRPr="009868DB">
        <w:rPr>
          <w:rFonts w:ascii="Times New Roman" w:eastAsia="Times New Roman" w:hAnsi="Times New Roman" w:cs="Times New Roman"/>
          <w:color w:val="2B2B2B"/>
          <w:sz w:val="24"/>
          <w:szCs w:val="24"/>
          <w:lang w:val="es-CL" w:eastAsia="es-CL"/>
        </w:rPr>
        <w:t>Jefe</w:t>
      </w:r>
      <w:proofErr w:type="gramEnd"/>
      <w:r w:rsidRPr="009868DB">
        <w:rPr>
          <w:rFonts w:ascii="Times New Roman" w:eastAsia="Times New Roman" w:hAnsi="Times New Roman" w:cs="Times New Roman"/>
          <w:color w:val="2B2B2B"/>
          <w:sz w:val="24"/>
          <w:szCs w:val="24"/>
          <w:lang w:val="es-CL" w:eastAsia="es-CL"/>
        </w:rPr>
        <w:t xml:space="preserve"> de la defensa nacional decretó un “toque de queda” consistente en la restricción de la libertad ambulatoria de los ciudadanos de la Región de Valparaíso entre las 00:00 del día 20 de octubre hasta las 07:00 </w:t>
      </w:r>
      <w:proofErr w:type="spellStart"/>
      <w:r w:rsidRPr="009868DB">
        <w:rPr>
          <w:rFonts w:ascii="Times New Roman" w:eastAsia="Times New Roman" w:hAnsi="Times New Roman" w:cs="Times New Roman"/>
          <w:color w:val="2B2B2B"/>
          <w:sz w:val="24"/>
          <w:szCs w:val="24"/>
          <w:lang w:val="es-CL" w:eastAsia="es-CL"/>
        </w:rPr>
        <w:t>hrs</w:t>
      </w:r>
      <w:proofErr w:type="spellEnd"/>
      <w:r w:rsidRPr="009868DB">
        <w:rPr>
          <w:rFonts w:ascii="Times New Roman" w:eastAsia="Times New Roman" w:hAnsi="Times New Roman" w:cs="Times New Roman"/>
          <w:color w:val="2B2B2B"/>
          <w:sz w:val="24"/>
          <w:szCs w:val="24"/>
          <w:lang w:val="es-CL" w:eastAsia="es-CL"/>
        </w:rPr>
        <w:t xml:space="preserve">., </w:t>
      </w:r>
      <w:r w:rsidRPr="009868DB">
        <w:rPr>
          <w:rFonts w:ascii="Times New Roman" w:eastAsia="Times New Roman" w:hAnsi="Times New Roman" w:cs="Times New Roman"/>
          <w:color w:val="2B2B2B"/>
          <w:sz w:val="24"/>
          <w:szCs w:val="24"/>
          <w:lang w:val="es-CL" w:eastAsia="es-CL"/>
        </w:rPr>
        <w:lastRenderedPageBreak/>
        <w:t xml:space="preserve">y desde las 20:00 </w:t>
      </w:r>
      <w:proofErr w:type="spellStart"/>
      <w:r w:rsidRPr="009868DB">
        <w:rPr>
          <w:rFonts w:ascii="Times New Roman" w:eastAsia="Times New Roman" w:hAnsi="Times New Roman" w:cs="Times New Roman"/>
          <w:color w:val="2B2B2B"/>
          <w:sz w:val="24"/>
          <w:szCs w:val="24"/>
          <w:lang w:val="es-CL" w:eastAsia="es-CL"/>
        </w:rPr>
        <w:t>hrs</w:t>
      </w:r>
      <w:proofErr w:type="spellEnd"/>
      <w:r w:rsidRPr="009868DB">
        <w:rPr>
          <w:rFonts w:ascii="Times New Roman" w:eastAsia="Times New Roman" w:hAnsi="Times New Roman" w:cs="Times New Roman"/>
          <w:color w:val="2B2B2B"/>
          <w:sz w:val="24"/>
          <w:szCs w:val="24"/>
          <w:lang w:val="es-CL" w:eastAsia="es-CL"/>
        </w:rPr>
        <w:t xml:space="preserve">., del mismo día, hasta las 06:00 </w:t>
      </w:r>
      <w:proofErr w:type="spellStart"/>
      <w:r w:rsidRPr="009868DB">
        <w:rPr>
          <w:rFonts w:ascii="Times New Roman" w:eastAsia="Times New Roman" w:hAnsi="Times New Roman" w:cs="Times New Roman"/>
          <w:color w:val="2B2B2B"/>
          <w:sz w:val="24"/>
          <w:szCs w:val="24"/>
          <w:lang w:val="es-CL" w:eastAsia="es-CL"/>
        </w:rPr>
        <w:t>hrs</w:t>
      </w:r>
      <w:proofErr w:type="spellEnd"/>
      <w:r w:rsidRPr="009868DB">
        <w:rPr>
          <w:rFonts w:ascii="Times New Roman" w:eastAsia="Times New Roman" w:hAnsi="Times New Roman" w:cs="Times New Roman"/>
          <w:color w:val="2B2B2B"/>
          <w:sz w:val="24"/>
          <w:szCs w:val="24"/>
          <w:lang w:val="es-CL" w:eastAsia="es-CL"/>
        </w:rPr>
        <w:t>., del día 21 de octubre del presente año; restricción equiparable al arresto domiciliario nocturno para todos los habitantes de la región.</w:t>
      </w:r>
    </w:p>
    <w:p w14:paraId="53A99CEA" w14:textId="77777777"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5.- En tal contexto, es menester destacar que las facultades señaladas en el artículo 5 del decreto ley 18.415 no contemplan la restricción de la libertad personal, en la forma del “toque de queda” como ha sido decretado por el señor De la Maza.</w:t>
      </w:r>
    </w:p>
    <w:p w14:paraId="68AB0655" w14:textId="4DCD99A0"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6.- Que, a mayor abundamiento, el artículo 43 inciso final de la Constitución Política de la República, señala que por la declaración del estado de emergencia el presidente de la República podrá restringir las libertades de locomoción y de reunión.</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Desde ya se avizora una grave infracción a la libertad ambulatoria de quien suscribe y de todos los ciudadanos de la región; si tomamos en especial consideración que, cualquier interpretación Constitucional, exige que al momento de la restricción de libertades constitucionales, éstas sean expresas.</w:t>
      </w:r>
    </w:p>
    <w:p w14:paraId="2F198E3A" w14:textId="0AF93917"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7.- Que el decreto supremo 473 de fecha 19 de octubre no delegó la facultad señalada. Es más, dada la modalidad de excepción constitucional; no es posible delegar si quiera al jefe de la defensa nacional la facultad de restringir la libertad ambulatoria de los ciudadanos. </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Que incluso en el evento de haberse mencionado en el decreto 473, resulta poco plausible desde el punto de vista de la interpretación respetuosa, e incluso literal, de los derechos fundamentales que dicha facultad pueda ser delegada.</w:t>
      </w:r>
    </w:p>
    <w:p w14:paraId="02721B98" w14:textId="2F8AAAEB"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12100B">
        <w:rPr>
          <w:rFonts w:ascii="Times New Roman" w:eastAsia="Times New Roman" w:hAnsi="Times New Roman" w:cs="Times New Roman"/>
          <w:color w:val="2B2B2B"/>
          <w:sz w:val="24"/>
          <w:szCs w:val="24"/>
          <w:lang w:val="es-CL" w:eastAsia="es-CL"/>
        </w:rPr>
        <w:t>8</w:t>
      </w:r>
      <w:r w:rsidRPr="009868DB">
        <w:rPr>
          <w:rFonts w:ascii="Times New Roman" w:eastAsia="Times New Roman" w:hAnsi="Times New Roman" w:cs="Times New Roman"/>
          <w:color w:val="2B2B2B"/>
          <w:sz w:val="24"/>
          <w:szCs w:val="24"/>
          <w:lang w:val="es-CL" w:eastAsia="es-CL"/>
        </w:rPr>
        <w:t>.- Que tal y como dice el profesor Lautaro R</w:t>
      </w:r>
      <w:r w:rsidRPr="0012100B">
        <w:rPr>
          <w:rFonts w:ascii="Times New Roman" w:eastAsia="Times New Roman" w:hAnsi="Times New Roman" w:cs="Times New Roman"/>
          <w:color w:val="2B2B2B"/>
          <w:sz w:val="24"/>
          <w:szCs w:val="24"/>
          <w:lang w:val="es-CL" w:eastAsia="es-CL"/>
        </w:rPr>
        <w:t>í</w:t>
      </w:r>
      <w:r w:rsidRPr="009868DB">
        <w:rPr>
          <w:rFonts w:ascii="Times New Roman" w:eastAsia="Times New Roman" w:hAnsi="Times New Roman" w:cs="Times New Roman"/>
          <w:color w:val="2B2B2B"/>
          <w:sz w:val="24"/>
          <w:szCs w:val="24"/>
          <w:lang w:val="es-CL" w:eastAsia="es-CL"/>
        </w:rPr>
        <w:t xml:space="preserve">os, </w:t>
      </w:r>
      <w:r w:rsidRPr="0012100B">
        <w:rPr>
          <w:rFonts w:ascii="Times New Roman" w:eastAsia="Times New Roman" w:hAnsi="Times New Roman" w:cs="Times New Roman"/>
          <w:color w:val="2B2B2B"/>
          <w:sz w:val="24"/>
          <w:szCs w:val="24"/>
          <w:lang w:val="es-CL" w:eastAsia="es-CL"/>
        </w:rPr>
        <w:t>l</w:t>
      </w:r>
      <w:r w:rsidRPr="009868DB">
        <w:rPr>
          <w:rFonts w:ascii="Times New Roman" w:eastAsia="Times New Roman" w:hAnsi="Times New Roman" w:cs="Times New Roman"/>
          <w:color w:val="2B2B2B"/>
          <w:sz w:val="24"/>
          <w:szCs w:val="24"/>
          <w:lang w:val="es-CL" w:eastAsia="es-CL"/>
        </w:rPr>
        <w:t>os Estados de Excepción Constitucional están sometidos a un riguroso numerus clausus: No pueden ser más, ni pueden ser otros que los cuatro que contempla el Art. 40, el que – junto con el Art. 39 – constituyen sus normas de clausura, a saber: el estado de asamblea, el estado de sitio, el estado de emergencia y el estado de catástrofe. En ninguna otra circunstancia puede ser afectado el ejercicio de los derechos y garantías que la Constitución asegura. La ley tampoco puede crear ningún otro estado excepcional restrictivo de tales derechos y garantías.</w:t>
      </w:r>
    </w:p>
    <w:p w14:paraId="6E99457F" w14:textId="23CC5A52"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12100B">
        <w:rPr>
          <w:rFonts w:ascii="Times New Roman" w:eastAsia="Times New Roman" w:hAnsi="Times New Roman" w:cs="Times New Roman"/>
          <w:color w:val="2B2B2B"/>
          <w:sz w:val="24"/>
          <w:szCs w:val="24"/>
          <w:lang w:val="es-CL" w:eastAsia="es-CL"/>
        </w:rPr>
        <w:t>9</w:t>
      </w:r>
      <w:r w:rsidRPr="009868DB">
        <w:rPr>
          <w:rFonts w:ascii="Times New Roman" w:eastAsia="Times New Roman" w:hAnsi="Times New Roman" w:cs="Times New Roman"/>
          <w:color w:val="2B2B2B"/>
          <w:sz w:val="24"/>
          <w:szCs w:val="24"/>
          <w:lang w:val="es-CL" w:eastAsia="es-CL"/>
        </w:rPr>
        <w:t>.- Que no obstante aquello con fecha 20 de octubre entre las 00:00 y las 07:00 se estableció, y en mi caso particular se me impuso, la imposibilidad de desplazamiento en toda la región de Valparaíso, salvo la provincia de Isla de Pascua y la comuna de Juan Fernández. Que con fecha 20 de octubre se ha establecido que dicho toque de queda regirá entre las 20:00 horas del día 20 y las 06:00 del día 21 de octubre.</w:t>
      </w:r>
    </w:p>
    <w:p w14:paraId="090C0A96" w14:textId="22438E53" w:rsidR="009868DB" w:rsidRPr="0012100B" w:rsidRDefault="009868DB" w:rsidP="009868DB">
      <w:pPr>
        <w:spacing w:after="0" w:line="240" w:lineRule="auto"/>
        <w:textAlignment w:val="baseline"/>
        <w:rPr>
          <w:rFonts w:ascii="Times New Roman" w:eastAsia="Times New Roman" w:hAnsi="Times New Roman" w:cs="Times New Roman"/>
          <w:b/>
          <w:bCs/>
          <w:color w:val="2B2B2B"/>
          <w:sz w:val="24"/>
          <w:szCs w:val="24"/>
          <w:bdr w:val="none" w:sz="0" w:space="0" w:color="auto" w:frame="1"/>
          <w:lang w:val="es-CL" w:eastAsia="es-CL"/>
        </w:rPr>
      </w:pPr>
      <w:r w:rsidRPr="009868DB">
        <w:rPr>
          <w:rFonts w:ascii="Times New Roman" w:eastAsia="Times New Roman" w:hAnsi="Times New Roman" w:cs="Times New Roman"/>
          <w:b/>
          <w:bCs/>
          <w:color w:val="2B2B2B"/>
          <w:sz w:val="24"/>
          <w:szCs w:val="24"/>
          <w:bdr w:val="none" w:sz="0" w:space="0" w:color="auto" w:frame="1"/>
          <w:lang w:val="es-CL" w:eastAsia="es-CL"/>
        </w:rPr>
        <w:t>EL DERECHO A LA LIBERTAD PERSONAL Y SEGURIDAD INDIVIDUAL.</w:t>
      </w:r>
    </w:p>
    <w:p w14:paraId="14B7C9E4" w14:textId="77777777"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p>
    <w:p w14:paraId="2DFEC0D5" w14:textId="77777777"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 xml:space="preserve">1. El corpus iuris del derecho a la libertad individual está conformado por el artículo 9 del Pacto Internacional de Derechos Civiles y Políticos al consagrar que: “1. Todo individuo tiene derecho a la libertad y seguridad personales. Nadie podrá ser sometido a detención o prisión arbitrarias. Nadie podrá ser privado de su libertad, salvo por las causas fijadas por ley y con arreglo al procedimiento establecido en ésta”; el artículo 7 de la Convención Americana sobre Derechos Humanos consagra: “1. Toda persona tiene derecho a la libertad y a la seguridad personales; 2. Nadie puede ser privado de su libertad física, salvo por las causas y en las condiciones fijadas de </w:t>
      </w:r>
      <w:r w:rsidRPr="009868DB">
        <w:rPr>
          <w:rFonts w:ascii="Times New Roman" w:eastAsia="Times New Roman" w:hAnsi="Times New Roman" w:cs="Times New Roman"/>
          <w:color w:val="2B2B2B"/>
          <w:sz w:val="24"/>
          <w:szCs w:val="24"/>
          <w:lang w:val="es-CL" w:eastAsia="es-CL"/>
        </w:rPr>
        <w:lastRenderedPageBreak/>
        <w:t>antemano por las Constituciones Políticas de los Estados Partes o por las leyes dictadas conforme a ella; 3. Nadie puede ser sometido a detención o encarcelamiento arbitrarios”; el artículo 19 número 7 de la Constitución Política de Chile asegura a todas las personas: “el derecho a la libertad personal y a la seguridad individual”; a) Toda persona tiene derecho de residir y permanecer en cualquier lugar de la República, trasladarse de uno a otro y entrar y salir de su territorio, a condición de que se guarden las normas establecidas en la ley y salvo siempre el perjuicio de terceros; b) Nadie puede ser privado de su libertad personal ni único ésta restringida sino en los casos y en la forma determinados por la Constitución y las leyes; c) Nadie puede ser arrestado o detenido sino por orden de funcionario público expresamente facultado por la ley y después de que dicha orden le sea intimada en forma legal. Sin embargo, podrá ser detenido el que fuere sorprendido en delito flagrante, con el solo objeto de ser puesto a disposición del juez competente dentro de las veinticuatro horas siguientes. Si la autoridad hiciere arrestar o detener a alguna persona, deberá, dentro de las cuarenta y ocho horas siguientes, dar aviso al juez competente, poniendo a su disposición al afectado. El juez podrá, por resolución fundada, ampliar este plazo hasta por cinco días, y hasta por diez días, en el caso que se investigaren hechos calificados por la ley como conductas terroristas; e) “La libertad del imputado procederá a menos que la detención o prisión preventiva sea considerada por el juez como necesaria para las investigaciones o para la seguridad del ofendido o de la sociedad. La ley establecerá los requisitos y modalidades para obtenerla”.</w:t>
      </w:r>
    </w:p>
    <w:p w14:paraId="213888E4" w14:textId="77777777"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2. La libertad ambulatoria, de desplazamiento individual o de movilización, dentro del territorio de la República o para salir y volver a él, es un derecho de toda persona natural. La libertad personal sólo puede ser limitada, a través de su privación o restricción en los casos y formas determinados en la Constitución (las normas respectivas de los Tratados Internacionales sobre Derechos Humanos ratificados y vigentes) y en la Ley. Por privación de libertad se entiende a la pérdida completa de la libertad y su restricción obedece a la reducción del ejercicio habitual de la libertad personal. </w:t>
      </w:r>
    </w:p>
    <w:p w14:paraId="10E860AF" w14:textId="77777777"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 xml:space="preserve">3. Según la Corte Interamericana de Derechos Humanos “la garantía específica contenida en el artículo 7 de la Convención Americana de Derechos Humanos descritas en sus incisos 2 y 3, es la prohibición de detenciones o arrestos ilegales o arbitrarios, respectivamente. Según el primero de tales supuestos normativos, nadie puede verse privado de la libertad personal sino por las causas, casos o circunstancias expresamente tipificadas en la ley (aspecto material), pero, además, con estricta sujeción a los procedimientos objetivamente definidos por la misma (aspecto formal). En el segundo supuesto, se está en presencia de una condición según la cual nadie puede ser sometido a detención o encarcelamiento por causas y métodos que —aun calificados de legales— puedan reputarse como incompatibles con el respeto a los derechos fundamentales del individuo por ser, entre otras cosas, irrazonables, imprevisibles, o faltos de proporcionalidad (Corte I.D.H., Caso </w:t>
      </w:r>
      <w:proofErr w:type="spellStart"/>
      <w:r w:rsidRPr="009868DB">
        <w:rPr>
          <w:rFonts w:ascii="Times New Roman" w:eastAsia="Times New Roman" w:hAnsi="Times New Roman" w:cs="Times New Roman"/>
          <w:color w:val="2B2B2B"/>
          <w:sz w:val="24"/>
          <w:szCs w:val="24"/>
          <w:lang w:val="es-CL" w:eastAsia="es-CL"/>
        </w:rPr>
        <w:t>Gangaram</w:t>
      </w:r>
      <w:proofErr w:type="spellEnd"/>
      <w:r w:rsidRPr="009868DB">
        <w:rPr>
          <w:rFonts w:ascii="Times New Roman" w:eastAsia="Times New Roman" w:hAnsi="Times New Roman" w:cs="Times New Roman"/>
          <w:color w:val="2B2B2B"/>
          <w:sz w:val="24"/>
          <w:szCs w:val="24"/>
          <w:lang w:val="es-CL" w:eastAsia="es-CL"/>
        </w:rPr>
        <w:t xml:space="preserve"> </w:t>
      </w:r>
      <w:proofErr w:type="spellStart"/>
      <w:r w:rsidRPr="009868DB">
        <w:rPr>
          <w:rFonts w:ascii="Times New Roman" w:eastAsia="Times New Roman" w:hAnsi="Times New Roman" w:cs="Times New Roman"/>
          <w:color w:val="2B2B2B"/>
          <w:sz w:val="24"/>
          <w:szCs w:val="24"/>
          <w:lang w:val="es-CL" w:eastAsia="es-CL"/>
        </w:rPr>
        <w:t>Panday</w:t>
      </w:r>
      <w:proofErr w:type="spellEnd"/>
      <w:r w:rsidRPr="009868DB">
        <w:rPr>
          <w:rFonts w:ascii="Times New Roman" w:eastAsia="Times New Roman" w:hAnsi="Times New Roman" w:cs="Times New Roman"/>
          <w:color w:val="2B2B2B"/>
          <w:sz w:val="24"/>
          <w:szCs w:val="24"/>
          <w:lang w:val="es-CL" w:eastAsia="es-CL"/>
        </w:rPr>
        <w:t xml:space="preserve">, </w:t>
      </w:r>
      <w:proofErr w:type="spellStart"/>
      <w:r w:rsidRPr="009868DB">
        <w:rPr>
          <w:rFonts w:ascii="Times New Roman" w:eastAsia="Times New Roman" w:hAnsi="Times New Roman" w:cs="Times New Roman"/>
          <w:color w:val="2B2B2B"/>
          <w:sz w:val="24"/>
          <w:szCs w:val="24"/>
          <w:lang w:val="es-CL" w:eastAsia="es-CL"/>
        </w:rPr>
        <w:t>Op</w:t>
      </w:r>
      <w:proofErr w:type="spellEnd"/>
      <w:r w:rsidRPr="009868DB">
        <w:rPr>
          <w:rFonts w:ascii="Times New Roman" w:eastAsia="Times New Roman" w:hAnsi="Times New Roman" w:cs="Times New Roman"/>
          <w:color w:val="2B2B2B"/>
          <w:sz w:val="24"/>
          <w:szCs w:val="24"/>
          <w:lang w:val="es-CL" w:eastAsia="es-CL"/>
        </w:rPr>
        <w:t>. Cit., párr. 47)”.</w:t>
      </w:r>
    </w:p>
    <w:p w14:paraId="3DD1C27C" w14:textId="77777777"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4.- Así podemos resumir cuales son las facultades por cada estado de excepción constitucional en el siguiente cuadro:</w:t>
      </w:r>
    </w:p>
    <w:p w14:paraId="331EEFA1" w14:textId="77777777"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b/>
          <w:bCs/>
          <w:color w:val="2B2B2B"/>
          <w:sz w:val="24"/>
          <w:szCs w:val="24"/>
          <w:bdr w:val="none" w:sz="0" w:space="0" w:color="auto" w:frame="1"/>
          <w:lang w:val="es-CL" w:eastAsia="es-CL"/>
        </w:rPr>
        <w:t xml:space="preserve">En el estado de asamblea, el </w:t>
      </w:r>
      <w:proofErr w:type="gramStart"/>
      <w:r w:rsidRPr="009868DB">
        <w:rPr>
          <w:rFonts w:ascii="Times New Roman" w:eastAsia="Times New Roman" w:hAnsi="Times New Roman" w:cs="Times New Roman"/>
          <w:b/>
          <w:bCs/>
          <w:color w:val="2B2B2B"/>
          <w:sz w:val="24"/>
          <w:szCs w:val="24"/>
          <w:bdr w:val="none" w:sz="0" w:space="0" w:color="auto" w:frame="1"/>
          <w:lang w:val="es-CL" w:eastAsia="es-CL"/>
        </w:rPr>
        <w:t>Presidente</w:t>
      </w:r>
      <w:proofErr w:type="gramEnd"/>
      <w:r w:rsidRPr="009868DB">
        <w:rPr>
          <w:rFonts w:ascii="Times New Roman" w:eastAsia="Times New Roman" w:hAnsi="Times New Roman" w:cs="Times New Roman"/>
          <w:b/>
          <w:bCs/>
          <w:color w:val="2B2B2B"/>
          <w:sz w:val="24"/>
          <w:szCs w:val="24"/>
          <w:bdr w:val="none" w:sz="0" w:space="0" w:color="auto" w:frame="1"/>
          <w:lang w:val="es-CL" w:eastAsia="es-CL"/>
        </w:rPr>
        <w:t xml:space="preserve"> de la República queda facultado para suspender o restringir:</w:t>
      </w:r>
    </w:p>
    <w:p w14:paraId="76AF7C3B" w14:textId="09D2DA7D"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lastRenderedPageBreak/>
        <w:t>a) el ejercicio de la libertad personal;</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b) el del derecho de reunión;</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c) el de la libertad de información y de opinión; y</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d) el de la libertad de trabajo.</w:t>
      </w:r>
    </w:p>
    <w:p w14:paraId="453DC8BD" w14:textId="77777777"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b/>
          <w:bCs/>
          <w:color w:val="2B2B2B"/>
          <w:sz w:val="24"/>
          <w:szCs w:val="24"/>
          <w:bdr w:val="none" w:sz="0" w:space="0" w:color="auto" w:frame="1"/>
          <w:lang w:val="es-CL" w:eastAsia="es-CL"/>
        </w:rPr>
        <w:t>En cambio, sólo puede restringir:</w:t>
      </w:r>
    </w:p>
    <w:p w14:paraId="5BC26746" w14:textId="2851A3F8"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e) el ejercicio del derecho de asociación;</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f) el del derecho de sindicación;</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g) imponer censura a la correspondencia y comunicaciones</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h) disponer requisiciones de bienes; y</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 xml:space="preserve">i) establecer limitaciones al ejercicio del derecho de propiedad (Art. 41 – </w:t>
      </w:r>
      <w:proofErr w:type="spellStart"/>
      <w:r w:rsidRPr="009868DB">
        <w:rPr>
          <w:rFonts w:ascii="Times New Roman" w:eastAsia="Times New Roman" w:hAnsi="Times New Roman" w:cs="Times New Roman"/>
          <w:color w:val="2B2B2B"/>
          <w:sz w:val="24"/>
          <w:szCs w:val="24"/>
          <w:lang w:val="es-CL" w:eastAsia="es-CL"/>
        </w:rPr>
        <w:t>Nº</w:t>
      </w:r>
      <w:proofErr w:type="spellEnd"/>
      <w:r w:rsidRPr="009868DB">
        <w:rPr>
          <w:rFonts w:ascii="Times New Roman" w:eastAsia="Times New Roman" w:hAnsi="Times New Roman" w:cs="Times New Roman"/>
          <w:color w:val="2B2B2B"/>
          <w:sz w:val="24"/>
          <w:szCs w:val="24"/>
          <w:lang w:val="es-CL" w:eastAsia="es-CL"/>
        </w:rPr>
        <w:t xml:space="preserve"> 10).</w:t>
      </w:r>
    </w:p>
    <w:p w14:paraId="4C00DC1E" w14:textId="77777777"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b/>
          <w:bCs/>
          <w:color w:val="2B2B2B"/>
          <w:sz w:val="24"/>
          <w:szCs w:val="24"/>
          <w:bdr w:val="none" w:sz="0" w:space="0" w:color="auto" w:frame="1"/>
          <w:lang w:val="es-CL" w:eastAsia="es-CL"/>
        </w:rPr>
        <w:t xml:space="preserve">B. En el estado de sitio, el </w:t>
      </w:r>
      <w:proofErr w:type="gramStart"/>
      <w:r w:rsidRPr="009868DB">
        <w:rPr>
          <w:rFonts w:ascii="Times New Roman" w:eastAsia="Times New Roman" w:hAnsi="Times New Roman" w:cs="Times New Roman"/>
          <w:b/>
          <w:bCs/>
          <w:color w:val="2B2B2B"/>
          <w:sz w:val="24"/>
          <w:szCs w:val="24"/>
          <w:bdr w:val="none" w:sz="0" w:space="0" w:color="auto" w:frame="1"/>
          <w:lang w:val="es-CL" w:eastAsia="es-CL"/>
        </w:rPr>
        <w:t>Presidente</w:t>
      </w:r>
      <w:proofErr w:type="gramEnd"/>
      <w:r w:rsidRPr="009868DB">
        <w:rPr>
          <w:rFonts w:ascii="Times New Roman" w:eastAsia="Times New Roman" w:hAnsi="Times New Roman" w:cs="Times New Roman"/>
          <w:b/>
          <w:bCs/>
          <w:color w:val="2B2B2B"/>
          <w:sz w:val="24"/>
          <w:szCs w:val="24"/>
          <w:bdr w:val="none" w:sz="0" w:space="0" w:color="auto" w:frame="1"/>
          <w:lang w:val="es-CL" w:eastAsia="es-CL"/>
        </w:rPr>
        <w:t xml:space="preserve"> de la República puede:</w:t>
      </w:r>
    </w:p>
    <w:p w14:paraId="4CFEEA68" w14:textId="73B26D64"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a) trasladar a las personas de un punto al otro del territorio nacional. Esta medida debe cumplirse en localidades urbanas que reúnan las condiciones que la ley determina;</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b) puede arrestarlas en sus propias casas o en lugares que no sean cárceles ni en otros que estén destinados a la detención o prisión de reos comunes;</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c) puede suspender o restringir el ejercicio del derecho de reunión; y</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d) puede restringir el ejercicio de las libertades de locomoción, de información y de opinión </w:t>
      </w:r>
    </w:p>
    <w:p w14:paraId="6A738579" w14:textId="77777777"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b/>
          <w:bCs/>
          <w:color w:val="2B2B2B"/>
          <w:sz w:val="24"/>
          <w:szCs w:val="24"/>
          <w:bdr w:val="none" w:sz="0" w:space="0" w:color="auto" w:frame="1"/>
          <w:lang w:val="es-CL" w:eastAsia="es-CL"/>
        </w:rPr>
        <w:t xml:space="preserve">C. En el estado de emergencia, el </w:t>
      </w:r>
      <w:proofErr w:type="gramStart"/>
      <w:r w:rsidRPr="009868DB">
        <w:rPr>
          <w:rFonts w:ascii="Times New Roman" w:eastAsia="Times New Roman" w:hAnsi="Times New Roman" w:cs="Times New Roman"/>
          <w:b/>
          <w:bCs/>
          <w:color w:val="2B2B2B"/>
          <w:sz w:val="24"/>
          <w:szCs w:val="24"/>
          <w:bdr w:val="none" w:sz="0" w:space="0" w:color="auto" w:frame="1"/>
          <w:lang w:val="es-CL" w:eastAsia="es-CL"/>
        </w:rPr>
        <w:t>Presidente</w:t>
      </w:r>
      <w:proofErr w:type="gramEnd"/>
      <w:r w:rsidRPr="009868DB">
        <w:rPr>
          <w:rFonts w:ascii="Times New Roman" w:eastAsia="Times New Roman" w:hAnsi="Times New Roman" w:cs="Times New Roman"/>
          <w:b/>
          <w:bCs/>
          <w:color w:val="2B2B2B"/>
          <w:sz w:val="24"/>
          <w:szCs w:val="24"/>
          <w:bdr w:val="none" w:sz="0" w:space="0" w:color="auto" w:frame="1"/>
          <w:lang w:val="es-CL" w:eastAsia="es-CL"/>
        </w:rPr>
        <w:t xml:space="preserve"> de la República sólo puede:</w:t>
      </w:r>
    </w:p>
    <w:p w14:paraId="2CDFC2BE" w14:textId="07F6DE78"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bdr w:val="none" w:sz="0" w:space="0" w:color="auto" w:frame="1"/>
          <w:lang w:val="es-CL" w:eastAsia="es-CL"/>
        </w:rPr>
        <w:t>a) restringir el ejercicio de la libertad de locomoción;</w:t>
      </w:r>
      <w:r w:rsidRPr="0012100B">
        <w:rPr>
          <w:rFonts w:ascii="Times New Roman" w:eastAsia="Times New Roman" w:hAnsi="Times New Roman" w:cs="Times New Roman"/>
          <w:color w:val="2B2B2B"/>
          <w:sz w:val="24"/>
          <w:szCs w:val="24"/>
          <w:bdr w:val="none" w:sz="0" w:space="0" w:color="auto" w:frame="1"/>
          <w:lang w:val="es-CL" w:eastAsia="es-CL"/>
        </w:rPr>
        <w:br/>
      </w:r>
      <w:r w:rsidRPr="009868DB">
        <w:rPr>
          <w:rFonts w:ascii="Times New Roman" w:eastAsia="Times New Roman" w:hAnsi="Times New Roman" w:cs="Times New Roman"/>
          <w:color w:val="2B2B2B"/>
          <w:sz w:val="24"/>
          <w:szCs w:val="24"/>
          <w:bdr w:val="none" w:sz="0" w:space="0" w:color="auto" w:frame="1"/>
          <w:lang w:val="es-CL" w:eastAsia="es-CL"/>
        </w:rPr>
        <w:t>b) restringir el del derecho de reunión.</w:t>
      </w:r>
    </w:p>
    <w:p w14:paraId="7EE2C3FB" w14:textId="77777777" w:rsidR="009868DB" w:rsidRPr="0012100B" w:rsidRDefault="009868DB" w:rsidP="009868DB">
      <w:pPr>
        <w:spacing w:after="0" w:line="240" w:lineRule="auto"/>
        <w:textAlignment w:val="baseline"/>
        <w:rPr>
          <w:rFonts w:ascii="Times New Roman" w:eastAsia="Times New Roman" w:hAnsi="Times New Roman" w:cs="Times New Roman"/>
          <w:b/>
          <w:bCs/>
          <w:color w:val="2B2B2B"/>
          <w:sz w:val="24"/>
          <w:szCs w:val="24"/>
          <w:bdr w:val="none" w:sz="0" w:space="0" w:color="auto" w:frame="1"/>
          <w:lang w:val="es-CL" w:eastAsia="es-CL"/>
        </w:rPr>
      </w:pPr>
    </w:p>
    <w:p w14:paraId="1F3EB197" w14:textId="1F1B8C51"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b/>
          <w:bCs/>
          <w:color w:val="2B2B2B"/>
          <w:sz w:val="24"/>
          <w:szCs w:val="24"/>
          <w:bdr w:val="none" w:sz="0" w:space="0" w:color="auto" w:frame="1"/>
          <w:lang w:val="es-CL" w:eastAsia="es-CL"/>
        </w:rPr>
        <w:t>D. En el estado de catástrofe puede:</w:t>
      </w:r>
    </w:p>
    <w:p w14:paraId="3C743FCF" w14:textId="55C55A10"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a) restringir la circulación de las personas y el transporte de mercaderías;</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b) restringir las libertades de trabajo, de información, de opinión y de reunión;</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c) disponer requisiciones de bienes y establecer limitaciones al ejercicio del derecho de propiedad; y</w:t>
      </w:r>
      <w:r w:rsidRPr="0012100B">
        <w:rPr>
          <w:rFonts w:ascii="Times New Roman" w:eastAsia="Times New Roman" w:hAnsi="Times New Roman" w:cs="Times New Roman"/>
          <w:color w:val="2B2B2B"/>
          <w:sz w:val="24"/>
          <w:szCs w:val="24"/>
          <w:lang w:val="es-CL" w:eastAsia="es-CL"/>
        </w:rPr>
        <w:br/>
      </w:r>
      <w:r w:rsidRPr="009868DB">
        <w:rPr>
          <w:rFonts w:ascii="Times New Roman" w:eastAsia="Times New Roman" w:hAnsi="Times New Roman" w:cs="Times New Roman"/>
          <w:color w:val="2B2B2B"/>
          <w:sz w:val="24"/>
          <w:szCs w:val="24"/>
          <w:lang w:val="es-CL" w:eastAsia="es-CL"/>
        </w:rPr>
        <w:t>d) adoptar todas las medidas extraordinarias de carácter administrativo que estime necesarias.</w:t>
      </w:r>
    </w:p>
    <w:p w14:paraId="52C0C7A8" w14:textId="77777777" w:rsidR="009868DB" w:rsidRPr="009868DB" w:rsidRDefault="009868DB" w:rsidP="009868DB">
      <w:pPr>
        <w:spacing w:after="36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color w:val="2B2B2B"/>
          <w:sz w:val="24"/>
          <w:szCs w:val="24"/>
          <w:lang w:val="es-CL" w:eastAsia="es-CL"/>
        </w:rPr>
        <w:t>6. En atención a que no se ha fundado adecuadamente la restricción del derecho movimiento con la imposición del toque de queda, el que no se encuentra regulado dentro de las facultades contempladas en el artículo 5 de la ley 18.415, sin que resulté baladí para estos efectos, hacer presente que la precitada norma, fue promulgada con fecha 12 de junio de 1985, en plena dictadura militar, y cuya modificación más reciente se remonta al día 24 de enero de 1990, previo al retorno a la democracia</w:t>
      </w:r>
    </w:p>
    <w:p w14:paraId="48B8619B" w14:textId="2F5626C6"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b/>
          <w:bCs/>
          <w:color w:val="2B2B2B"/>
          <w:sz w:val="24"/>
          <w:szCs w:val="24"/>
          <w:bdr w:val="none" w:sz="0" w:space="0" w:color="auto" w:frame="1"/>
          <w:lang w:val="es-CL" w:eastAsia="es-CL"/>
        </w:rPr>
        <w:t>POR TANTO</w:t>
      </w:r>
      <w:r w:rsidRPr="009868DB">
        <w:rPr>
          <w:rFonts w:ascii="Times New Roman" w:eastAsia="Times New Roman" w:hAnsi="Times New Roman" w:cs="Times New Roman"/>
          <w:color w:val="2B2B2B"/>
          <w:sz w:val="24"/>
          <w:szCs w:val="24"/>
          <w:lang w:val="es-CL" w:eastAsia="es-CL"/>
        </w:rPr>
        <w:t xml:space="preserve">, en conformidad a lo expuesto, lo dispuesto en el artículo 1, 5 inciso 2, 19 </w:t>
      </w:r>
      <w:proofErr w:type="spellStart"/>
      <w:r w:rsidRPr="009868DB">
        <w:rPr>
          <w:rFonts w:ascii="Times New Roman" w:eastAsia="Times New Roman" w:hAnsi="Times New Roman" w:cs="Times New Roman"/>
          <w:color w:val="2B2B2B"/>
          <w:sz w:val="24"/>
          <w:szCs w:val="24"/>
          <w:lang w:val="es-CL" w:eastAsia="es-CL"/>
        </w:rPr>
        <w:t>Nº</w:t>
      </w:r>
      <w:proofErr w:type="spellEnd"/>
      <w:r w:rsidRPr="009868DB">
        <w:rPr>
          <w:rFonts w:ascii="Times New Roman" w:eastAsia="Times New Roman" w:hAnsi="Times New Roman" w:cs="Times New Roman"/>
          <w:color w:val="2B2B2B"/>
          <w:sz w:val="24"/>
          <w:szCs w:val="24"/>
          <w:lang w:val="es-CL" w:eastAsia="es-CL"/>
        </w:rPr>
        <w:t xml:space="preserve"> 3 y </w:t>
      </w:r>
      <w:proofErr w:type="spellStart"/>
      <w:r w:rsidRPr="009868DB">
        <w:rPr>
          <w:rFonts w:ascii="Times New Roman" w:eastAsia="Times New Roman" w:hAnsi="Times New Roman" w:cs="Times New Roman"/>
          <w:color w:val="2B2B2B"/>
          <w:sz w:val="24"/>
          <w:szCs w:val="24"/>
          <w:lang w:val="es-CL" w:eastAsia="es-CL"/>
        </w:rPr>
        <w:t>Nº</w:t>
      </w:r>
      <w:proofErr w:type="spellEnd"/>
      <w:r w:rsidRPr="009868DB">
        <w:rPr>
          <w:rFonts w:ascii="Times New Roman" w:eastAsia="Times New Roman" w:hAnsi="Times New Roman" w:cs="Times New Roman"/>
          <w:color w:val="2B2B2B"/>
          <w:sz w:val="24"/>
          <w:szCs w:val="24"/>
          <w:lang w:val="es-CL" w:eastAsia="es-CL"/>
        </w:rPr>
        <w:t xml:space="preserve"> 7, 21 de la Constitución Política, artículos 9 del Pacto Internacional sobre Derechos Civiles y Políticos, artículo 7 de la Convención Americana de Derechos Humanos.</w:t>
      </w:r>
    </w:p>
    <w:p w14:paraId="64854E86" w14:textId="77777777"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b/>
          <w:bCs/>
          <w:color w:val="2B2B2B"/>
          <w:sz w:val="24"/>
          <w:szCs w:val="24"/>
          <w:bdr w:val="none" w:sz="0" w:space="0" w:color="auto" w:frame="1"/>
          <w:lang w:val="es-CL" w:eastAsia="es-CL"/>
        </w:rPr>
        <w:t>RUEGO A SS. ILTMA</w:t>
      </w:r>
      <w:r w:rsidRPr="009868DB">
        <w:rPr>
          <w:rFonts w:ascii="Times New Roman" w:eastAsia="Times New Roman" w:hAnsi="Times New Roman" w:cs="Times New Roman"/>
          <w:color w:val="2B2B2B"/>
          <w:sz w:val="24"/>
          <w:szCs w:val="24"/>
          <w:lang w:val="es-CL" w:eastAsia="es-CL"/>
        </w:rPr>
        <w:t>., Se sirva tener por deducida acción constitucional de amparo en mi favor, acogerlo a tramitación, declarar la ilegalidad del acto que decreta el llamado toque de queda restringiendo de manera arbitraria e ilegal mi derecho de libertad personal, de locomoción, etc.,</w:t>
      </w:r>
    </w:p>
    <w:p w14:paraId="69225500" w14:textId="6899D55C"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b/>
          <w:bCs/>
          <w:color w:val="2B2B2B"/>
          <w:sz w:val="24"/>
          <w:szCs w:val="24"/>
          <w:bdr w:val="none" w:sz="0" w:space="0" w:color="auto" w:frame="1"/>
          <w:lang w:val="es-CL" w:eastAsia="es-CL"/>
        </w:rPr>
        <w:lastRenderedPageBreak/>
        <w:t>EN EL PRIMER OTROSI: RUEGO A SS. ILTMA.,</w:t>
      </w:r>
      <w:r w:rsidRPr="0012100B">
        <w:rPr>
          <w:rFonts w:ascii="Times New Roman" w:eastAsia="Times New Roman" w:hAnsi="Times New Roman" w:cs="Times New Roman"/>
          <w:color w:val="2B2B2B"/>
          <w:sz w:val="24"/>
          <w:szCs w:val="24"/>
          <w:lang w:val="es-CL" w:eastAsia="es-CL"/>
        </w:rPr>
        <w:t xml:space="preserve"> </w:t>
      </w:r>
      <w:r w:rsidRPr="009868DB">
        <w:rPr>
          <w:rFonts w:ascii="Times New Roman" w:eastAsia="Times New Roman" w:hAnsi="Times New Roman" w:cs="Times New Roman"/>
          <w:color w:val="2B2B2B"/>
          <w:sz w:val="24"/>
          <w:szCs w:val="24"/>
          <w:lang w:val="es-CL" w:eastAsia="es-CL"/>
        </w:rPr>
        <w:t>solicitar informe al recurrido, esto es, a don Juan Andrés De La Maza </w:t>
      </w:r>
    </w:p>
    <w:p w14:paraId="6523D789" w14:textId="06C5A718" w:rsidR="009868DB" w:rsidRPr="009868DB" w:rsidRDefault="009868DB" w:rsidP="009868DB">
      <w:pPr>
        <w:spacing w:after="0" w:line="240" w:lineRule="auto"/>
        <w:textAlignment w:val="baseline"/>
        <w:rPr>
          <w:rFonts w:ascii="Times New Roman" w:eastAsia="Times New Roman" w:hAnsi="Times New Roman" w:cs="Times New Roman"/>
          <w:color w:val="2B2B2B"/>
          <w:sz w:val="24"/>
          <w:szCs w:val="24"/>
          <w:lang w:val="es-CL" w:eastAsia="es-CL"/>
        </w:rPr>
      </w:pPr>
      <w:r w:rsidRPr="009868DB">
        <w:rPr>
          <w:rFonts w:ascii="Times New Roman" w:eastAsia="Times New Roman" w:hAnsi="Times New Roman" w:cs="Times New Roman"/>
          <w:b/>
          <w:bCs/>
          <w:color w:val="2B2B2B"/>
          <w:sz w:val="24"/>
          <w:szCs w:val="24"/>
          <w:bdr w:val="none" w:sz="0" w:space="0" w:color="auto" w:frame="1"/>
          <w:lang w:val="es-CL" w:eastAsia="es-CL"/>
        </w:rPr>
        <w:t>EN EL SEGUNDO OTROSÍ: RUEGO A SS. ILTMA</w:t>
      </w:r>
      <w:r w:rsidRPr="009868DB">
        <w:rPr>
          <w:rFonts w:ascii="Times New Roman" w:eastAsia="Times New Roman" w:hAnsi="Times New Roman" w:cs="Times New Roman"/>
          <w:color w:val="2B2B2B"/>
          <w:sz w:val="24"/>
          <w:szCs w:val="24"/>
          <w:lang w:val="es-CL" w:eastAsia="es-CL"/>
        </w:rPr>
        <w:t>., se sirva presente como forma de notificación el siguiente correo electrónico:</w:t>
      </w:r>
      <w:r w:rsidRPr="0012100B">
        <w:rPr>
          <w:rFonts w:ascii="Times New Roman" w:eastAsia="Times New Roman" w:hAnsi="Times New Roman" w:cs="Times New Roman"/>
          <w:color w:val="2B2B2B"/>
          <w:sz w:val="24"/>
          <w:szCs w:val="24"/>
          <w:lang w:val="es-CL" w:eastAsia="es-CL"/>
        </w:rPr>
        <w:t xml:space="preserve"> </w:t>
      </w:r>
      <w:r w:rsidRPr="009868DB">
        <w:rPr>
          <w:rFonts w:ascii="Times New Roman" w:eastAsia="Times New Roman" w:hAnsi="Times New Roman" w:cs="Times New Roman"/>
          <w:i/>
          <w:iCs/>
          <w:color w:val="2B2B2B"/>
          <w:sz w:val="24"/>
          <w:szCs w:val="24"/>
          <w:highlight w:val="yellow"/>
          <w:bdr w:val="none" w:sz="0" w:space="0" w:color="auto" w:frame="1"/>
          <w:lang w:val="es-CL" w:eastAsia="es-CL"/>
        </w:rPr>
        <w:t>TU CORREO</w:t>
      </w:r>
    </w:p>
    <w:p w14:paraId="5504A4EF" w14:textId="77777777" w:rsidR="001E50F5" w:rsidRPr="0012100B" w:rsidRDefault="0012100B">
      <w:pPr>
        <w:rPr>
          <w:rFonts w:ascii="Times New Roman" w:hAnsi="Times New Roman" w:cs="Times New Roman"/>
        </w:rPr>
      </w:pPr>
    </w:p>
    <w:sectPr w:rsidR="001E50F5" w:rsidRPr="00121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81E4E"/>
    <w:multiLevelType w:val="hybridMultilevel"/>
    <w:tmpl w:val="952E7F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98C5BF0"/>
    <w:multiLevelType w:val="hybridMultilevel"/>
    <w:tmpl w:val="8C46D0E8"/>
    <w:lvl w:ilvl="0" w:tplc="D4B252A8">
      <w:start w:val="1"/>
      <w:numFmt w:val="decimal"/>
      <w:lvlText w:val="%1)"/>
      <w:lvlJc w:val="left"/>
      <w:pPr>
        <w:ind w:left="576" w:hanging="360"/>
      </w:pPr>
      <w:rPr>
        <w:rFonts w:ascii="inherit" w:hAnsi="inherit" w:hint="default"/>
        <w:b/>
      </w:rPr>
    </w:lvl>
    <w:lvl w:ilvl="1" w:tplc="340A0019" w:tentative="1">
      <w:start w:val="1"/>
      <w:numFmt w:val="lowerLetter"/>
      <w:lvlText w:val="%2."/>
      <w:lvlJc w:val="left"/>
      <w:pPr>
        <w:ind w:left="1296" w:hanging="360"/>
      </w:pPr>
    </w:lvl>
    <w:lvl w:ilvl="2" w:tplc="340A001B" w:tentative="1">
      <w:start w:val="1"/>
      <w:numFmt w:val="lowerRoman"/>
      <w:lvlText w:val="%3."/>
      <w:lvlJc w:val="right"/>
      <w:pPr>
        <w:ind w:left="2016" w:hanging="180"/>
      </w:pPr>
    </w:lvl>
    <w:lvl w:ilvl="3" w:tplc="340A000F" w:tentative="1">
      <w:start w:val="1"/>
      <w:numFmt w:val="decimal"/>
      <w:lvlText w:val="%4."/>
      <w:lvlJc w:val="left"/>
      <w:pPr>
        <w:ind w:left="2736" w:hanging="360"/>
      </w:pPr>
    </w:lvl>
    <w:lvl w:ilvl="4" w:tplc="340A0019" w:tentative="1">
      <w:start w:val="1"/>
      <w:numFmt w:val="lowerLetter"/>
      <w:lvlText w:val="%5."/>
      <w:lvlJc w:val="left"/>
      <w:pPr>
        <w:ind w:left="3456" w:hanging="360"/>
      </w:pPr>
    </w:lvl>
    <w:lvl w:ilvl="5" w:tplc="340A001B" w:tentative="1">
      <w:start w:val="1"/>
      <w:numFmt w:val="lowerRoman"/>
      <w:lvlText w:val="%6."/>
      <w:lvlJc w:val="right"/>
      <w:pPr>
        <w:ind w:left="4176" w:hanging="180"/>
      </w:pPr>
    </w:lvl>
    <w:lvl w:ilvl="6" w:tplc="340A000F" w:tentative="1">
      <w:start w:val="1"/>
      <w:numFmt w:val="decimal"/>
      <w:lvlText w:val="%7."/>
      <w:lvlJc w:val="left"/>
      <w:pPr>
        <w:ind w:left="4896" w:hanging="360"/>
      </w:pPr>
    </w:lvl>
    <w:lvl w:ilvl="7" w:tplc="340A0019" w:tentative="1">
      <w:start w:val="1"/>
      <w:numFmt w:val="lowerLetter"/>
      <w:lvlText w:val="%8."/>
      <w:lvlJc w:val="left"/>
      <w:pPr>
        <w:ind w:left="5616" w:hanging="360"/>
      </w:pPr>
    </w:lvl>
    <w:lvl w:ilvl="8" w:tplc="340A001B" w:tentative="1">
      <w:start w:val="1"/>
      <w:numFmt w:val="lowerRoman"/>
      <w:lvlText w:val="%9."/>
      <w:lvlJc w:val="right"/>
      <w:pPr>
        <w:ind w:left="63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DB"/>
    <w:rsid w:val="0012100B"/>
    <w:rsid w:val="00823B6F"/>
    <w:rsid w:val="009868DB"/>
    <w:rsid w:val="00D51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86D3"/>
  <w15:chartTrackingRefBased/>
  <w15:docId w15:val="{767DAB8A-BD85-4C7B-94AB-7D6743CC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9868DB"/>
    <w:pPr>
      <w:spacing w:before="100" w:beforeAutospacing="1" w:after="100" w:afterAutospacing="1" w:line="240" w:lineRule="auto"/>
      <w:outlineLvl w:val="1"/>
    </w:pPr>
    <w:rPr>
      <w:rFonts w:ascii="Times New Roman" w:eastAsia="Times New Roman" w:hAnsi="Times New Roman" w:cs="Times New Roman"/>
      <w:b/>
      <w:bCs/>
      <w:sz w:val="36"/>
      <w:szCs w:val="36"/>
      <w:lang w:val="es-CL" w:eastAsia="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68DB"/>
    <w:rPr>
      <w:rFonts w:ascii="Times New Roman" w:eastAsia="Times New Roman" w:hAnsi="Times New Roman" w:cs="Times New Roman"/>
      <w:b/>
      <w:bCs/>
      <w:sz w:val="36"/>
      <w:szCs w:val="36"/>
      <w:lang w:val="es-CL" w:eastAsia="es-CL"/>
    </w:rPr>
  </w:style>
  <w:style w:type="paragraph" w:styleId="NormalWeb">
    <w:name w:val="Normal (Web)"/>
    <w:basedOn w:val="Normal"/>
    <w:uiPriority w:val="99"/>
    <w:semiHidden/>
    <w:unhideWhenUsed/>
    <w:rsid w:val="009868DB"/>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Strong">
    <w:name w:val="Strong"/>
    <w:basedOn w:val="DefaultParagraphFont"/>
    <w:uiPriority w:val="22"/>
    <w:qFormat/>
    <w:rsid w:val="009868DB"/>
    <w:rPr>
      <w:b/>
      <w:bCs/>
    </w:rPr>
  </w:style>
  <w:style w:type="character" w:styleId="Emphasis">
    <w:name w:val="Emphasis"/>
    <w:basedOn w:val="DefaultParagraphFont"/>
    <w:uiPriority w:val="20"/>
    <w:qFormat/>
    <w:rsid w:val="009868DB"/>
    <w:rPr>
      <w:i/>
      <w:iCs/>
    </w:rPr>
  </w:style>
  <w:style w:type="paragraph" w:styleId="ListParagraph">
    <w:name w:val="List Paragraph"/>
    <w:basedOn w:val="Normal"/>
    <w:uiPriority w:val="34"/>
    <w:qFormat/>
    <w:rsid w:val="00986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57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1920</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Chacón-Snow</dc:creator>
  <cp:keywords/>
  <dc:description/>
  <cp:lastModifiedBy>Juanita Chacón-Snow</cp:lastModifiedBy>
  <cp:revision>1</cp:revision>
  <dcterms:created xsi:type="dcterms:W3CDTF">2019-10-26T18:33:00Z</dcterms:created>
  <dcterms:modified xsi:type="dcterms:W3CDTF">2019-10-26T18:45:00Z</dcterms:modified>
</cp:coreProperties>
</file>